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color w:val="843c0b"/>
        </w:rPr>
      </w:pPr>
      <w:r w:rsidDel="00000000" w:rsidR="00000000" w:rsidRPr="00000000">
        <w:rPr>
          <w:b w:val="1"/>
          <w:color w:val="843c0b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746288</wp:posOffset>
                </wp:positionH>
                <wp:positionV relativeFrom="margin">
                  <wp:posOffset>-180974</wp:posOffset>
                </wp:positionV>
                <wp:extent cx="4238625" cy="871538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84205" y="3457972"/>
                          <a:ext cx="3323590" cy="644056"/>
                        </a:xfrm>
                        <a:prstGeom prst="roundRect">
                          <a:avLst>
                            <a:gd fmla="val 50000" name="adj"/>
                          </a:avLst>
                        </a:prstGeom>
                        <a:noFill/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746288</wp:posOffset>
                </wp:positionH>
                <wp:positionV relativeFrom="margin">
                  <wp:posOffset>-180974</wp:posOffset>
                </wp:positionV>
                <wp:extent cx="4238625" cy="871538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8625" cy="8715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843c0b"/>
          <w:rtl w:val="0"/>
        </w:rPr>
        <w:t xml:space="preserve">กรอบการจัดทำรายงานผลการปฏิบัติงาน กศน.</w:t>
        <w:br w:type="textWrapping"/>
        <w:t xml:space="preserve">ประจำปีงบประมาณ 2563</w: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คำนำ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สารบัญ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สารบัญตาราง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สารบัญแผนภูมิ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บทสรุปผู้บริหาร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นโยบายและจุดเน้นการดำเนินงาน สำนักงาน กศน. ประจำปีงบประมาณ พ.ศ. 2563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โครงสร้าง กศน. อำเภอเมืองยโสธร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วิสัยทัศน์ พันธกิจ เป้าประสงค์ กศน. อำเภอเมืองยโสธร</w:t>
      </w:r>
    </w:p>
    <w:p w:rsidR="00000000" w:rsidDel="00000000" w:rsidP="00000000" w:rsidRDefault="00000000" w:rsidRPr="00000000" w14:paraId="0000000B">
      <w:pPr>
        <w:spacing w:after="0" w:lineRule="auto"/>
        <w:rPr>
          <w:b w:val="1"/>
          <w:color w:val="663300"/>
        </w:rPr>
      </w:pPr>
      <w:r w:rsidDel="00000000" w:rsidR="00000000" w:rsidRPr="00000000">
        <w:rPr>
          <w:b w:val="1"/>
          <w:color w:val="663300"/>
          <w:rtl w:val="0"/>
        </w:rPr>
        <w:t xml:space="preserve">ส่วนที่ 1 ผลการดำเนินงานตามภารกิจหลักที่ดำเนินการต่อเนื่อง</w:t>
      </w:r>
    </w:p>
    <w:p w:rsidR="00000000" w:rsidDel="00000000" w:rsidP="00000000" w:rsidRDefault="00000000" w:rsidRPr="00000000" w14:paraId="0000000C">
      <w:pPr>
        <w:spacing w:after="0" w:lineRule="auto"/>
        <w:ind w:firstLine="720"/>
        <w:rPr>
          <w:b w:val="1"/>
          <w:color w:val="2f5496"/>
        </w:rPr>
      </w:pPr>
      <w:r w:rsidDel="00000000" w:rsidR="00000000" w:rsidRPr="00000000">
        <w:rPr>
          <w:b w:val="1"/>
          <w:color w:val="2f5496"/>
          <w:rtl w:val="0"/>
        </w:rPr>
        <w:t xml:space="preserve">1.1 ด้านการจัดการศึกษาและการเรียนรู้</w:t>
      </w:r>
    </w:p>
    <w:p w:rsidR="00000000" w:rsidDel="00000000" w:rsidP="00000000" w:rsidRDefault="00000000" w:rsidRPr="00000000" w14:paraId="0000000D">
      <w:pPr>
        <w:spacing w:after="0" w:lineRule="auto"/>
        <w:ind w:left="720" w:firstLine="0"/>
        <w:rPr>
          <w:color w:val="2f5496"/>
        </w:rPr>
      </w:pPr>
      <w:r w:rsidDel="00000000" w:rsidR="00000000" w:rsidRPr="00000000">
        <w:rPr>
          <w:color w:val="2f5496"/>
          <w:rtl w:val="0"/>
        </w:rPr>
        <w:t xml:space="preserve">    </w:t>
        <w:tab/>
        <w:t xml:space="preserve">1.1.1 การศึกษานอกระบบระดับการศึกษาขั้นพื้นฐาน </w:t>
      </w:r>
    </w:p>
    <w:p w:rsidR="00000000" w:rsidDel="00000000" w:rsidP="00000000" w:rsidRDefault="00000000" w:rsidRPr="00000000" w14:paraId="0000000E">
      <w:pPr>
        <w:spacing w:after="0" w:lineRule="auto"/>
        <w:ind w:left="720" w:firstLine="720"/>
        <w:rPr>
          <w:color w:val="2f5496"/>
        </w:rPr>
      </w:pPr>
      <w:r w:rsidDel="00000000" w:rsidR="00000000" w:rsidRPr="00000000">
        <w:rPr>
          <w:color w:val="2f5496"/>
          <w:rtl w:val="0"/>
        </w:rPr>
        <w:t xml:space="preserve">1.1.2 การส่งเสริมการรู้หนังสือ</w:t>
      </w:r>
    </w:p>
    <w:p w:rsidR="00000000" w:rsidDel="00000000" w:rsidP="00000000" w:rsidRDefault="00000000" w:rsidRPr="00000000" w14:paraId="0000000F">
      <w:pPr>
        <w:spacing w:after="0" w:lineRule="auto"/>
        <w:ind w:left="720" w:firstLine="720"/>
        <w:rPr>
          <w:color w:val="2f5496"/>
        </w:rPr>
      </w:pPr>
      <w:r w:rsidDel="00000000" w:rsidR="00000000" w:rsidRPr="00000000">
        <w:rPr>
          <w:color w:val="2f5496"/>
          <w:rtl w:val="0"/>
        </w:rPr>
        <w:t xml:space="preserve">1.1.3 การศึกษาต่อเนื่อง</w:t>
      </w:r>
    </w:p>
    <w:p w:rsidR="00000000" w:rsidDel="00000000" w:rsidP="00000000" w:rsidRDefault="00000000" w:rsidRPr="00000000" w14:paraId="00000010">
      <w:pPr>
        <w:spacing w:after="0" w:lineRule="auto"/>
        <w:ind w:left="720" w:firstLine="720"/>
        <w:rPr>
          <w:color w:val="2f5496"/>
        </w:rPr>
      </w:pPr>
      <w:r w:rsidDel="00000000" w:rsidR="00000000" w:rsidRPr="00000000">
        <w:rPr>
          <w:color w:val="2f5496"/>
          <w:rtl w:val="0"/>
        </w:rPr>
        <w:t xml:space="preserve">         </w:t>
        <w:tab/>
        <w:t xml:space="preserve">1) จัดการศึกษาอาชีพเพื่อการมีงานทำอย่างยั่งยืน</w:t>
      </w:r>
    </w:p>
    <w:p w:rsidR="00000000" w:rsidDel="00000000" w:rsidP="00000000" w:rsidRDefault="00000000" w:rsidRPr="00000000" w14:paraId="00000011">
      <w:pPr>
        <w:spacing w:after="0" w:lineRule="auto"/>
        <w:ind w:left="720" w:firstLine="720"/>
        <w:rPr>
          <w:color w:val="2f5496"/>
        </w:rPr>
      </w:pPr>
      <w:r w:rsidDel="00000000" w:rsidR="00000000" w:rsidRPr="00000000">
        <w:rPr>
          <w:color w:val="2f5496"/>
          <w:rtl w:val="0"/>
        </w:rPr>
        <w:tab/>
        <w:t xml:space="preserve">2) จัดการศึกษาเพื่อพัฒนาทักษะชีวิตให้กับทุกกลุ่มเป้าหมาย</w:t>
      </w:r>
    </w:p>
    <w:p w:rsidR="00000000" w:rsidDel="00000000" w:rsidP="00000000" w:rsidRDefault="00000000" w:rsidRPr="00000000" w14:paraId="00000012">
      <w:pPr>
        <w:spacing w:after="0" w:lineRule="auto"/>
        <w:ind w:left="720" w:firstLine="720"/>
        <w:rPr>
          <w:color w:val="2f5496"/>
        </w:rPr>
      </w:pPr>
      <w:r w:rsidDel="00000000" w:rsidR="00000000" w:rsidRPr="00000000">
        <w:rPr>
          <w:color w:val="2f5496"/>
          <w:rtl w:val="0"/>
        </w:rPr>
        <w:tab/>
        <w:t xml:space="preserve">3) จัดการศึกษาเพื่อพัฒนาสังคมและชุมชน</w:t>
      </w:r>
    </w:p>
    <w:p w:rsidR="00000000" w:rsidDel="00000000" w:rsidP="00000000" w:rsidRDefault="00000000" w:rsidRPr="00000000" w14:paraId="00000013">
      <w:pPr>
        <w:spacing w:after="0" w:lineRule="auto"/>
        <w:ind w:left="720" w:firstLine="720"/>
        <w:rPr>
          <w:color w:val="2f5496"/>
        </w:rPr>
      </w:pPr>
      <w:r w:rsidDel="00000000" w:rsidR="00000000" w:rsidRPr="00000000">
        <w:rPr>
          <w:color w:val="2f5496"/>
          <w:rtl w:val="0"/>
        </w:rPr>
        <w:tab/>
        <w:t xml:space="preserve">4) การจัดกิจกรรมการเรียนรู้ตามหลักปรัชญาเศรษฐกิจพอเพียง</w:t>
      </w:r>
    </w:p>
    <w:p w:rsidR="00000000" w:rsidDel="00000000" w:rsidP="00000000" w:rsidRDefault="00000000" w:rsidRPr="00000000" w14:paraId="00000014">
      <w:pPr>
        <w:spacing w:after="0" w:lineRule="auto"/>
        <w:ind w:left="720" w:firstLine="720"/>
        <w:rPr>
          <w:b w:val="1"/>
          <w:color w:val="2f5496"/>
        </w:rPr>
      </w:pPr>
      <w:r w:rsidDel="00000000" w:rsidR="00000000" w:rsidRPr="00000000">
        <w:rPr>
          <w:color w:val="2f5496"/>
          <w:rtl w:val="0"/>
        </w:rPr>
        <w:t xml:space="preserve">1.1.4 การศึกษาตามอัธยาศัย</w:t>
        <w:br w:type="textWrapping"/>
      </w:r>
      <w:r w:rsidDel="00000000" w:rsidR="00000000" w:rsidRPr="00000000">
        <w:rPr>
          <w:b w:val="1"/>
          <w:color w:val="2f5496"/>
          <w:rtl w:val="0"/>
        </w:rPr>
        <w:t xml:space="preserve">1.2 ด้านหลักสูตร สื่อ รูปแบบการจัดกระบวนการเรียนรู้ การวัดและประเมินผล</w:t>
      </w:r>
    </w:p>
    <w:p w:rsidR="00000000" w:rsidDel="00000000" w:rsidP="00000000" w:rsidRDefault="00000000" w:rsidRPr="00000000" w14:paraId="00000015">
      <w:pPr>
        <w:spacing w:after="0" w:lineRule="auto"/>
        <w:rPr>
          <w:color w:val="2f5496"/>
        </w:rPr>
      </w:pPr>
      <w:r w:rsidDel="00000000" w:rsidR="00000000" w:rsidRPr="00000000">
        <w:rPr>
          <w:color w:val="2f5496"/>
          <w:rtl w:val="0"/>
        </w:rPr>
        <w:t xml:space="preserve">งานบริการทางวิชาการและการประกันคุณภาพการศึกษา</w:t>
      </w:r>
    </w:p>
    <w:p w:rsidR="00000000" w:rsidDel="00000000" w:rsidP="00000000" w:rsidRDefault="00000000" w:rsidRPr="00000000" w14:paraId="00000016">
      <w:pPr>
        <w:spacing w:after="0" w:lineRule="auto"/>
        <w:ind w:firstLine="720"/>
        <w:rPr>
          <w:b w:val="1"/>
          <w:color w:val="2f5496"/>
        </w:rPr>
      </w:pPr>
      <w:r w:rsidDel="00000000" w:rsidR="00000000" w:rsidRPr="00000000">
        <w:rPr>
          <w:b w:val="1"/>
          <w:color w:val="2f5496"/>
          <w:rtl w:val="0"/>
        </w:rPr>
        <w:t xml:space="preserve">1.3 ด้านเทคโนโลยีเพื่อการศึกษา</w:t>
      </w:r>
    </w:p>
    <w:p w:rsidR="00000000" w:rsidDel="00000000" w:rsidP="00000000" w:rsidRDefault="00000000" w:rsidRPr="00000000" w14:paraId="00000017">
      <w:pPr>
        <w:spacing w:after="0" w:lineRule="auto"/>
        <w:ind w:firstLine="720"/>
        <w:rPr>
          <w:color w:val="2f5496"/>
        </w:rPr>
      </w:pPr>
      <w:r w:rsidDel="00000000" w:rsidR="00000000" w:rsidRPr="00000000">
        <w:rPr>
          <w:b w:val="1"/>
          <w:color w:val="2f5496"/>
          <w:rtl w:val="0"/>
        </w:rPr>
        <w:t xml:space="preserve">1.4 ด้านโครงการอันเนื่องมาจากพระราชดำริ</w:t>
      </w:r>
      <w:r w:rsidDel="00000000" w:rsidR="00000000" w:rsidRPr="00000000">
        <w:rPr>
          <w:color w:val="2f5496"/>
          <w:rtl w:val="0"/>
        </w:rPr>
        <w:t xml:space="preserve"> หรือโครงการอันเกี่ยวเนื่องจากราชวงศ์</w:t>
      </w:r>
    </w:p>
    <w:p w:rsidR="00000000" w:rsidDel="00000000" w:rsidP="00000000" w:rsidRDefault="00000000" w:rsidRPr="00000000" w14:paraId="00000018">
      <w:pPr>
        <w:spacing w:after="0" w:lineRule="auto"/>
        <w:rPr>
          <w:color w:val="2f5496"/>
        </w:rPr>
      </w:pPr>
      <w:r w:rsidDel="00000000" w:rsidR="00000000" w:rsidRPr="00000000">
        <w:rPr>
          <w:color w:val="2f5496"/>
          <w:rtl w:val="0"/>
        </w:rPr>
        <w:t xml:space="preserve">และพื้นที่บริเวณชายแดน</w:t>
      </w:r>
    </w:p>
    <w:p w:rsidR="00000000" w:rsidDel="00000000" w:rsidP="00000000" w:rsidRDefault="00000000" w:rsidRPr="00000000" w14:paraId="00000019">
      <w:pPr>
        <w:spacing w:after="0" w:lineRule="auto"/>
        <w:ind w:firstLine="720"/>
        <w:rPr>
          <w:b w:val="1"/>
          <w:color w:val="2f5496"/>
        </w:rPr>
      </w:pPr>
      <w:r w:rsidDel="00000000" w:rsidR="00000000" w:rsidRPr="00000000">
        <w:rPr>
          <w:b w:val="1"/>
          <w:color w:val="2f5496"/>
          <w:rtl w:val="0"/>
        </w:rPr>
        <w:t xml:space="preserve">1.5 ด้านบุคลากร ระบบการบริหารจัดการและการมีส่วนร่วมของทุกภาคส่วน</w:t>
      </w:r>
    </w:p>
    <w:p w:rsidR="00000000" w:rsidDel="00000000" w:rsidP="00000000" w:rsidRDefault="00000000" w:rsidRPr="00000000" w14:paraId="0000001A">
      <w:pPr>
        <w:spacing w:after="0" w:lineRule="auto"/>
        <w:rPr>
          <w:color w:val="663300"/>
        </w:rPr>
      </w:pPr>
      <w:r w:rsidDel="00000000" w:rsidR="00000000" w:rsidRPr="00000000">
        <w:rPr>
          <w:b w:val="1"/>
          <w:color w:val="663300"/>
          <w:rtl w:val="0"/>
        </w:rPr>
        <w:t xml:space="preserve">ส่วนที่ 2</w:t>
      </w:r>
      <w:r w:rsidDel="00000000" w:rsidR="00000000" w:rsidRPr="00000000">
        <w:rPr>
          <w:color w:val="663300"/>
          <w:rtl w:val="0"/>
        </w:rPr>
        <w:t xml:space="preserve"> </w:t>
      </w:r>
      <w:r w:rsidDel="00000000" w:rsidR="00000000" w:rsidRPr="00000000">
        <w:rPr>
          <w:b w:val="1"/>
          <w:color w:val="663300"/>
          <w:rtl w:val="0"/>
        </w:rPr>
        <w:t xml:space="preserve">ผลการดำเนินงานตามแผนงานและยุทธศาสตร์กระทรวงศึกษาธิการ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firstLine="720"/>
        <w:rPr>
          <w:color w:val="2f5496"/>
        </w:rPr>
      </w:pPr>
      <w:r w:rsidDel="00000000" w:rsidR="00000000" w:rsidRPr="00000000">
        <w:rPr>
          <w:color w:val="2f5496"/>
          <w:rtl w:val="0"/>
        </w:rPr>
        <w:t xml:space="preserve">  1) ยุทธศาสตร์ด้านความมั่นคง</w:t>
      </w:r>
    </w:p>
    <w:p w:rsidR="00000000" w:rsidDel="00000000" w:rsidP="00000000" w:rsidRDefault="00000000" w:rsidRPr="00000000" w14:paraId="0000001C">
      <w:pPr>
        <w:spacing w:after="0" w:lineRule="auto"/>
        <w:ind w:firstLine="720"/>
        <w:rPr>
          <w:color w:val="2f5496"/>
        </w:rPr>
      </w:pPr>
      <w:r w:rsidDel="00000000" w:rsidR="00000000" w:rsidRPr="00000000">
        <w:rPr>
          <w:color w:val="2f5496"/>
          <w:rtl w:val="0"/>
        </w:rPr>
        <w:t xml:space="preserve">  2) ยุทธศาสตร์ด้านการสร้างความสามารถในการแข่งขัน</w:t>
      </w:r>
    </w:p>
    <w:p w:rsidR="00000000" w:rsidDel="00000000" w:rsidP="00000000" w:rsidRDefault="00000000" w:rsidRPr="00000000" w14:paraId="0000001D">
      <w:pPr>
        <w:spacing w:after="0" w:lineRule="auto"/>
        <w:ind w:firstLine="720"/>
        <w:rPr>
          <w:color w:val="2f5496"/>
        </w:rPr>
      </w:pPr>
      <w:r w:rsidDel="00000000" w:rsidR="00000000" w:rsidRPr="00000000">
        <w:rPr>
          <w:color w:val="2f5496"/>
          <w:rtl w:val="0"/>
        </w:rPr>
        <w:t xml:space="preserve">  3) ยุทธศาสตร์ด้านการพัฒนาและเสริมสร้างศักยภาพทรัพยากรมนุษย์</w:t>
      </w:r>
    </w:p>
    <w:p w:rsidR="00000000" w:rsidDel="00000000" w:rsidP="00000000" w:rsidRDefault="00000000" w:rsidRPr="00000000" w14:paraId="0000001E">
      <w:pPr>
        <w:spacing w:after="0" w:lineRule="auto"/>
        <w:ind w:firstLine="720"/>
        <w:rPr>
          <w:color w:val="2f5496"/>
        </w:rPr>
      </w:pPr>
      <w:r w:rsidDel="00000000" w:rsidR="00000000" w:rsidRPr="00000000">
        <w:rPr>
          <w:color w:val="2f5496"/>
          <w:rtl w:val="0"/>
        </w:rPr>
        <w:t xml:space="preserve">  4) ยุทธศาสตร์ด้านการสร้างโอกาสและความเสมอภาคทางสังคม</w:t>
      </w:r>
    </w:p>
    <w:p w:rsidR="00000000" w:rsidDel="00000000" w:rsidP="00000000" w:rsidRDefault="00000000" w:rsidRPr="00000000" w14:paraId="0000001F">
      <w:pPr>
        <w:spacing w:after="0" w:lineRule="auto"/>
        <w:ind w:firstLine="720"/>
        <w:rPr>
          <w:color w:val="2f5496"/>
        </w:rPr>
      </w:pPr>
      <w:r w:rsidDel="00000000" w:rsidR="00000000" w:rsidRPr="00000000">
        <w:rPr>
          <w:color w:val="2f5496"/>
          <w:rtl w:val="0"/>
        </w:rPr>
        <w:t xml:space="preserve">  5) ยุทธศาสตร์ด้านการสร้างการเติบโตบนคุณภาพชีวิตที่เป็นมิตรต่อสิ่งแวดล้อม</w:t>
      </w:r>
    </w:p>
    <w:p w:rsidR="00000000" w:rsidDel="00000000" w:rsidP="00000000" w:rsidRDefault="00000000" w:rsidRPr="00000000" w14:paraId="00000020">
      <w:pPr>
        <w:spacing w:after="0" w:lineRule="auto"/>
        <w:ind w:firstLine="720"/>
        <w:rPr>
          <w:color w:val="2f5496"/>
        </w:rPr>
      </w:pPr>
      <w:r w:rsidDel="00000000" w:rsidR="00000000" w:rsidRPr="00000000">
        <w:rPr>
          <w:color w:val="2f5496"/>
          <w:rtl w:val="0"/>
        </w:rPr>
        <w:t xml:space="preserve">  6) ยุทธศาสตร์ด้านการปรับสมดุลและพัฒนาระบบการบริหารจัดการภาครัฐ</w:t>
      </w:r>
    </w:p>
    <w:p w:rsidR="00000000" w:rsidDel="00000000" w:rsidP="00000000" w:rsidRDefault="00000000" w:rsidRPr="00000000" w14:paraId="0000002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color w:val="663300"/>
        </w:rPr>
      </w:pPr>
      <w:r w:rsidDel="00000000" w:rsidR="00000000" w:rsidRPr="00000000">
        <w:rPr>
          <w:b w:val="1"/>
          <w:color w:val="663300"/>
          <w:rtl w:val="0"/>
        </w:rPr>
        <w:t xml:space="preserve">ส่วนที่ 3</w:t>
      </w:r>
      <w:r w:rsidDel="00000000" w:rsidR="00000000" w:rsidRPr="00000000">
        <w:rPr>
          <w:color w:val="663300"/>
          <w:rtl w:val="0"/>
        </w:rPr>
        <w:t xml:space="preserve"> </w:t>
      </w:r>
      <w:r w:rsidDel="00000000" w:rsidR="00000000" w:rsidRPr="00000000">
        <w:rPr>
          <w:b w:val="1"/>
          <w:color w:val="663300"/>
          <w:rtl w:val="0"/>
        </w:rPr>
        <w:t xml:space="preserve">ผลการดำเนินงานตามแผนการขับเคลื่อน กศน. สู่ กศน. WOW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firstLine="720"/>
        <w:rPr>
          <w:color w:val="2f5496"/>
        </w:rPr>
      </w:pPr>
      <w:r w:rsidDel="00000000" w:rsidR="00000000" w:rsidRPr="00000000">
        <w:rPr>
          <w:b w:val="1"/>
          <w:color w:val="2f5496"/>
          <w:rtl w:val="0"/>
        </w:rPr>
        <w:t xml:space="preserve">ด้านที่ 1</w:t>
      </w:r>
      <w:r w:rsidDel="00000000" w:rsidR="00000000" w:rsidRPr="00000000">
        <w:rPr>
          <w:color w:val="2f5496"/>
          <w:rtl w:val="0"/>
        </w:rPr>
        <w:t xml:space="preserve"> การพัฒนาครู กศน. และบุคลากรที่เกี่ยวข้องกับการจัดกิจกรรมการศึกษาและเรียนรู้ : Good Teacher</w:t>
      </w:r>
    </w:p>
    <w:p w:rsidR="00000000" w:rsidDel="00000000" w:rsidP="00000000" w:rsidRDefault="00000000" w:rsidRPr="00000000" w14:paraId="00000024">
      <w:pPr>
        <w:spacing w:after="0" w:lineRule="auto"/>
        <w:rPr>
          <w:color w:val="2f5496"/>
        </w:rPr>
      </w:pPr>
      <w:r w:rsidDel="00000000" w:rsidR="00000000" w:rsidRPr="00000000">
        <w:rPr>
          <w:color w:val="2f5496"/>
          <w:rtl w:val="0"/>
        </w:rPr>
        <w:tab/>
      </w:r>
      <w:r w:rsidDel="00000000" w:rsidR="00000000" w:rsidRPr="00000000">
        <w:rPr>
          <w:b w:val="1"/>
          <w:color w:val="2f5496"/>
          <w:rtl w:val="0"/>
        </w:rPr>
        <w:t xml:space="preserve">ด้านที่ 2</w:t>
      </w:r>
      <w:r w:rsidDel="00000000" w:rsidR="00000000" w:rsidRPr="00000000">
        <w:rPr>
          <w:color w:val="2f5496"/>
          <w:rtl w:val="0"/>
        </w:rPr>
        <w:t xml:space="preserve"> การพัฒนาหน่วยงาน/สถานศึกษา ให้มีบรรยากาศและสภาพแวดล้อมที่เอื้อต่อการเรียนรู้</w:t>
      </w:r>
    </w:p>
    <w:p w:rsidR="00000000" w:rsidDel="00000000" w:rsidP="00000000" w:rsidRDefault="00000000" w:rsidRPr="00000000" w14:paraId="00000025">
      <w:pPr>
        <w:spacing w:after="0" w:lineRule="auto"/>
        <w:rPr>
          <w:color w:val="2f5496"/>
        </w:rPr>
      </w:pPr>
      <w:r w:rsidDel="00000000" w:rsidR="00000000" w:rsidRPr="00000000">
        <w:rPr>
          <w:color w:val="2f5496"/>
          <w:rtl w:val="0"/>
        </w:rPr>
        <w:t xml:space="preserve">: Good Place – Best Check in</w:t>
      </w:r>
    </w:p>
    <w:p w:rsidR="00000000" w:rsidDel="00000000" w:rsidP="00000000" w:rsidRDefault="00000000" w:rsidRPr="00000000" w14:paraId="00000026">
      <w:pPr>
        <w:spacing w:after="0" w:lineRule="auto"/>
        <w:ind w:firstLine="720"/>
        <w:rPr>
          <w:color w:val="2f5496"/>
        </w:rPr>
      </w:pPr>
      <w:r w:rsidDel="00000000" w:rsidR="00000000" w:rsidRPr="00000000">
        <w:rPr>
          <w:b w:val="1"/>
          <w:color w:val="2f5496"/>
          <w:rtl w:val="0"/>
        </w:rPr>
        <w:t xml:space="preserve">ด้านที่ 3</w:t>
      </w:r>
      <w:r w:rsidDel="00000000" w:rsidR="00000000" w:rsidRPr="00000000">
        <w:rPr>
          <w:color w:val="2f5496"/>
          <w:rtl w:val="0"/>
        </w:rPr>
        <w:t xml:space="preserve"> การส่งเสริมการจัดกิจกรรมการเรียนรู้ที่ทันสมัยและมีประสิทธิภาพ : Good Activities</w:t>
      </w:r>
    </w:p>
    <w:p w:rsidR="00000000" w:rsidDel="00000000" w:rsidP="00000000" w:rsidRDefault="00000000" w:rsidRPr="00000000" w14:paraId="00000027">
      <w:pPr>
        <w:spacing w:after="0" w:lineRule="auto"/>
        <w:rPr>
          <w:color w:val="2f5496"/>
        </w:rPr>
      </w:pPr>
      <w:r w:rsidDel="00000000" w:rsidR="00000000" w:rsidRPr="00000000">
        <w:rPr>
          <w:color w:val="2f5496"/>
          <w:rtl w:val="0"/>
        </w:rPr>
        <w:tab/>
      </w:r>
      <w:r w:rsidDel="00000000" w:rsidR="00000000" w:rsidRPr="00000000">
        <w:rPr>
          <w:b w:val="1"/>
          <w:color w:val="2f5496"/>
          <w:rtl w:val="0"/>
        </w:rPr>
        <w:t xml:space="preserve">ด้านที่ 4</w:t>
      </w:r>
      <w:r w:rsidDel="00000000" w:rsidR="00000000" w:rsidRPr="00000000">
        <w:rPr>
          <w:color w:val="2f5496"/>
          <w:rtl w:val="0"/>
        </w:rPr>
        <w:t xml:space="preserve"> เสริมสร้างความร่วมมือกับภาคีเครือข่าย : Good Partnerships</w:t>
      </w:r>
    </w:p>
    <w:p w:rsidR="00000000" w:rsidDel="00000000" w:rsidP="00000000" w:rsidRDefault="00000000" w:rsidRPr="00000000" w14:paraId="00000028">
      <w:pPr>
        <w:spacing w:after="0" w:lineRule="auto"/>
        <w:rPr>
          <w:color w:val="2f5496"/>
        </w:rPr>
      </w:pPr>
      <w:r w:rsidDel="00000000" w:rsidR="00000000" w:rsidRPr="00000000">
        <w:rPr>
          <w:color w:val="2f5496"/>
          <w:rtl w:val="0"/>
        </w:rPr>
        <w:tab/>
      </w:r>
      <w:r w:rsidDel="00000000" w:rsidR="00000000" w:rsidRPr="00000000">
        <w:rPr>
          <w:b w:val="1"/>
          <w:color w:val="2f5496"/>
          <w:rtl w:val="0"/>
        </w:rPr>
        <w:t xml:space="preserve">ด้านที่ 5</w:t>
      </w:r>
      <w:r w:rsidDel="00000000" w:rsidR="00000000" w:rsidRPr="00000000">
        <w:rPr>
          <w:color w:val="2f5496"/>
          <w:rtl w:val="0"/>
        </w:rPr>
        <w:t xml:space="preserve"> พัฒนานวัตกรรมทางการศึกษา เพื่อประโยชน์ต่อการจัดการศึกษาและกลุ่มเป้าหมาย : Good Innovation</w:t>
      </w:r>
    </w:p>
    <w:p w:rsidR="00000000" w:rsidDel="00000000" w:rsidP="00000000" w:rsidRDefault="00000000" w:rsidRPr="00000000" w14:paraId="00000029">
      <w:pPr>
        <w:spacing w:after="0" w:lineRule="auto"/>
        <w:rPr>
          <w:color w:val="2f5496"/>
        </w:rPr>
      </w:pPr>
      <w:r w:rsidDel="00000000" w:rsidR="00000000" w:rsidRPr="00000000">
        <w:rPr>
          <w:color w:val="2f5496"/>
          <w:rtl w:val="0"/>
        </w:rPr>
        <w:tab/>
      </w:r>
      <w:r w:rsidDel="00000000" w:rsidR="00000000" w:rsidRPr="00000000">
        <w:rPr>
          <w:b w:val="1"/>
          <w:color w:val="2f5496"/>
          <w:rtl w:val="0"/>
        </w:rPr>
        <w:t xml:space="preserve">ด้านที่ 6</w:t>
      </w:r>
      <w:r w:rsidDel="00000000" w:rsidR="00000000" w:rsidRPr="00000000">
        <w:rPr>
          <w:color w:val="2f5496"/>
          <w:rtl w:val="0"/>
        </w:rPr>
        <w:t xml:space="preserve"> จัดตั้งศูนย์การเรียนรู้สำหรับทุกช่วงวัย : Good Learning Centre</w:t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B">
      <w:pPr>
        <w:spacing w:after="0" w:lineRule="auto"/>
        <w:rPr>
          <w:b w:val="1"/>
          <w:color w:val="663300"/>
        </w:rPr>
      </w:pPr>
      <w:r w:rsidDel="00000000" w:rsidR="00000000" w:rsidRPr="00000000">
        <w:rPr>
          <w:b w:val="1"/>
          <w:color w:val="663300"/>
          <w:rtl w:val="0"/>
        </w:rPr>
        <w:t xml:space="preserve">ส่วนที่ 4 ผลการใช้จ่ายงบประมาณรายจ่าย ประจำปีงบประมาณ พ.ศ. 2562 </w:t>
      </w:r>
    </w:p>
    <w:p w:rsidR="00000000" w:rsidDel="00000000" w:rsidP="00000000" w:rsidRDefault="00000000" w:rsidRPr="00000000" w14:paraId="0000002C">
      <w:pPr>
        <w:spacing w:after="0" w:lineRule="auto"/>
        <w:rPr>
          <w:b w:val="1"/>
          <w:color w:val="663300"/>
        </w:rPr>
      </w:pPr>
      <w:r w:rsidDel="00000000" w:rsidR="00000000" w:rsidRPr="00000000">
        <w:rPr>
          <w:b w:val="1"/>
          <w:color w:val="663300"/>
          <w:rtl w:val="0"/>
        </w:rPr>
        <w:t xml:space="preserve">ส่วนที่ 5 สถิติสารสนเทศ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ภาคผนวก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843c0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843c0b"/>
          <w:sz w:val="32"/>
          <w:szCs w:val="32"/>
          <w:u w:val="none"/>
          <w:shd w:fill="auto" w:val="clear"/>
          <w:vertAlign w:val="baseline"/>
          <w:rtl w:val="0"/>
        </w:rPr>
        <w:t xml:space="preserve">คำสั่งแต่งตั้งคณะทำงานจัดทำรายงานผลการดำเนินงาน สำนักงานส่งเสริมการศึกษานอกระบบและการศึกษาตามอัธยาศัย ปีงบประมาณ พ.ศ. 2562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843c0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843c0b"/>
          <w:sz w:val="32"/>
          <w:szCs w:val="32"/>
          <w:u w:val="none"/>
          <w:shd w:fill="auto" w:val="clear"/>
          <w:vertAlign w:val="baseline"/>
          <w:rtl w:val="0"/>
        </w:rPr>
        <w:t xml:space="preserve">คณะผู้จัดทำรายงาน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843c0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843c0b"/>
          <w:sz w:val="32"/>
          <w:szCs w:val="32"/>
          <w:u w:val="none"/>
          <w:shd w:fill="auto" w:val="clear"/>
          <w:vertAlign w:val="baseline"/>
          <w:rtl w:val="0"/>
        </w:rPr>
        <w:t xml:space="preserve">หลักสูตรการศึกษาต่อเนื่อง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color w:val="843c0b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165100</wp:posOffset>
                </wp:positionV>
                <wp:extent cx="2520000" cy="285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000" y="3780000"/>
                          <a:ext cx="252000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165100</wp:posOffset>
                </wp:positionV>
                <wp:extent cx="2520000" cy="2857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6"/>
      <w:numFmt w:val="bullet"/>
      <w:lvlText w:val="-"/>
      <w:lvlJc w:val="left"/>
      <w:pPr>
        <w:ind w:left="1080" w:hanging="360"/>
      </w:pPr>
      <w:rPr>
        <w:rFonts w:ascii="Sarabun" w:cs="Sarabun" w:eastAsia="Sarabun" w:hAnsi="Sarabu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arabun" w:cs="Sarabun" w:eastAsia="Sarabun" w:hAnsi="Sarabun"/>
        <w:sz w:val="32"/>
        <w:szCs w:val="3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7F2B13"/>
    <w:pPr>
      <w:ind w:left="720"/>
      <w:contextualSpacing w:val="1"/>
    </w:pPr>
    <w:rPr>
      <w:rFonts w:cs="Angsana New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/T+nV33h+A4RtjIE+T3pf2dtrA==">AMUW2mVbbW/YKr3bGr9KxcfaHUh2RQ+HFLM/wEYhb93wfKZn8zgIcy9LZNu64q7h99/o/ZMiWqJuxQYDzR8EwE59EiybtjGHenIYLqpdsfiswXTi3VTUd7/zEGL0vpwkn95fNnmkd5iP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2020-11-21T16:17:00Z</dcterms:created>
  <dc:creator>User</dc:creator>
</cp:coreProperties>
</file>